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D858" w14:textId="099F90F2" w:rsidR="001E00B3" w:rsidRPr="00BA50DC" w:rsidRDefault="00D16E1E" w:rsidP="001E00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50DC">
        <w:rPr>
          <w:rFonts w:ascii="Arial" w:hAnsi="Arial" w:cs="Arial"/>
          <w:b/>
          <w:sz w:val="28"/>
          <w:szCs w:val="28"/>
        </w:rPr>
        <w:t>Masterproje</w:t>
      </w:r>
      <w:r w:rsidR="005104BD" w:rsidRPr="00BA50DC">
        <w:rPr>
          <w:rFonts w:ascii="Arial" w:hAnsi="Arial" w:cs="Arial"/>
          <w:b/>
          <w:sz w:val="28"/>
          <w:szCs w:val="28"/>
        </w:rPr>
        <w:t>k</w:t>
      </w:r>
      <w:r w:rsidRPr="00BA50DC">
        <w:rPr>
          <w:rFonts w:ascii="Arial" w:hAnsi="Arial" w:cs="Arial"/>
          <w:b/>
          <w:sz w:val="28"/>
          <w:szCs w:val="28"/>
        </w:rPr>
        <w:t>t</w:t>
      </w:r>
      <w:r w:rsidR="005104BD" w:rsidRPr="00BA50DC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5104BD" w:rsidRPr="00BA50DC">
        <w:rPr>
          <w:rFonts w:ascii="Arial" w:hAnsi="Arial" w:cs="Arial"/>
          <w:b/>
          <w:sz w:val="28"/>
          <w:szCs w:val="28"/>
        </w:rPr>
        <w:t>Msc</w:t>
      </w:r>
      <w:proofErr w:type="spellEnd"/>
      <w:r w:rsidR="005104BD" w:rsidRPr="00BA50DC">
        <w:rPr>
          <w:rFonts w:ascii="Arial" w:hAnsi="Arial" w:cs="Arial"/>
          <w:b/>
          <w:sz w:val="28"/>
          <w:szCs w:val="28"/>
        </w:rPr>
        <w:t>)</w:t>
      </w:r>
    </w:p>
    <w:p w14:paraId="0222D055" w14:textId="0C9F0142" w:rsidR="006172E7" w:rsidRPr="00BA50DC" w:rsidRDefault="001E00B3" w:rsidP="006172E7">
      <w:pPr>
        <w:jc w:val="center"/>
        <w:rPr>
          <w:rFonts w:ascii="Arial" w:hAnsi="Arial" w:cs="Arial"/>
          <w:b/>
          <w:bCs/>
          <w:i/>
          <w:iCs/>
        </w:rPr>
      </w:pPr>
      <w:r w:rsidRPr="00BA50DC">
        <w:rPr>
          <w:rFonts w:ascii="Arial" w:hAnsi="Arial" w:cs="Arial"/>
          <w:b/>
          <w:bCs/>
          <w:i/>
          <w:iCs/>
        </w:rPr>
        <w:t>‚</w:t>
      </w:r>
      <w:r w:rsidR="006172E7" w:rsidRPr="00BA50DC">
        <w:rPr>
          <w:rFonts w:ascii="Arial" w:hAnsi="Arial" w:cs="Arial"/>
          <w:b/>
          <w:bCs/>
          <w:i/>
          <w:iCs/>
        </w:rPr>
        <w:t>Allel-spezifische Modulation</w:t>
      </w:r>
      <w:r w:rsidRPr="00BA50DC">
        <w:rPr>
          <w:rFonts w:ascii="Arial" w:hAnsi="Arial" w:cs="Arial"/>
          <w:b/>
          <w:bCs/>
          <w:i/>
          <w:iCs/>
        </w:rPr>
        <w:t xml:space="preserve"> der Expression</w:t>
      </w:r>
      <w:r w:rsidR="006172E7" w:rsidRPr="00BA50DC">
        <w:rPr>
          <w:rFonts w:ascii="Arial" w:hAnsi="Arial" w:cs="Arial"/>
          <w:b/>
          <w:bCs/>
          <w:i/>
          <w:iCs/>
        </w:rPr>
        <w:t xml:space="preserve"> von Glutamat- Transportern</w:t>
      </w:r>
    </w:p>
    <w:p w14:paraId="169F29D6" w14:textId="20A0D891" w:rsidR="00946B5F" w:rsidRPr="00BA50DC" w:rsidRDefault="001E00B3" w:rsidP="006172E7">
      <w:pPr>
        <w:jc w:val="center"/>
        <w:rPr>
          <w:rFonts w:ascii="Arial" w:hAnsi="Arial" w:cs="Arial"/>
          <w:b/>
          <w:bCs/>
          <w:i/>
          <w:iCs/>
        </w:rPr>
      </w:pPr>
      <w:r w:rsidRPr="00BA50DC">
        <w:rPr>
          <w:rFonts w:ascii="Arial" w:hAnsi="Arial" w:cs="Arial"/>
          <w:b/>
          <w:bCs/>
          <w:i/>
          <w:iCs/>
        </w:rPr>
        <w:t xml:space="preserve">in kultivierten Maus-Neuronen und </w:t>
      </w:r>
      <w:proofErr w:type="spellStart"/>
      <w:r w:rsidRPr="00BA50DC">
        <w:rPr>
          <w:rFonts w:ascii="Arial" w:hAnsi="Arial" w:cs="Arial"/>
          <w:b/>
          <w:bCs/>
          <w:i/>
          <w:iCs/>
        </w:rPr>
        <w:t>Astrozyten</w:t>
      </w:r>
      <w:proofErr w:type="spellEnd"/>
      <w:r w:rsidRPr="00BA50DC">
        <w:rPr>
          <w:rFonts w:ascii="Arial" w:hAnsi="Arial" w:cs="Arial"/>
          <w:b/>
          <w:bCs/>
          <w:i/>
          <w:iCs/>
        </w:rPr>
        <w:t>‘</w:t>
      </w:r>
    </w:p>
    <w:p w14:paraId="05200484" w14:textId="49D23A24" w:rsidR="00D16E1E" w:rsidRDefault="00406370" w:rsidP="00D43167">
      <w:pPr>
        <w:spacing w:line="240" w:lineRule="auto"/>
        <w:jc w:val="both"/>
        <w:rPr>
          <w:rFonts w:ascii="Arial" w:hAnsi="Arial" w:cs="Arial"/>
        </w:rPr>
      </w:pPr>
      <w:r w:rsidRPr="00406370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Forschungszentrum Jülich GmbH im Institut für Biologische Informationsprozesse (</w:t>
      </w:r>
      <w:r w:rsidRPr="00406370">
        <w:rPr>
          <w:rFonts w:ascii="Arial" w:hAnsi="Arial" w:cs="Arial"/>
        </w:rPr>
        <w:t>IBI-1</w:t>
      </w:r>
      <w:r>
        <w:rPr>
          <w:rFonts w:ascii="Arial" w:hAnsi="Arial" w:cs="Arial"/>
        </w:rPr>
        <w:t>)</w:t>
      </w:r>
      <w:r w:rsidRPr="00406370">
        <w:rPr>
          <w:rFonts w:ascii="Arial" w:hAnsi="Arial" w:cs="Arial"/>
        </w:rPr>
        <w:t xml:space="preserve"> arbeiten Biologen, Chemiker, Mediziner und Physiker zusammen, um die molekularen Mechanismen der zellulären Signalverarbeitung zu verstehen. Im Fokus stehen verschiedene Membranproteine wie z.B. Ionenkanäle, Ionentransporter sowie Neurotransmitter-Rezeptoren. Diese Proteine ermöglichen Zellen, insbesondere Nervenzellen, auf extrazelluläre Signale zu reagieren, die Information(en) zu verarbeiten und nachfolgend an andere Zellen weiter zu geben. </w:t>
      </w:r>
      <w:r w:rsidR="005104BD">
        <w:rPr>
          <w:rFonts w:ascii="Arial" w:hAnsi="Arial" w:cs="Arial"/>
        </w:rPr>
        <w:t>Unsere Arbeitsgruppe bietet ein neurowissenschaftliches Masterprojekt im Bereich der Entwicklung von Genthe</w:t>
      </w:r>
      <w:r w:rsidR="00106530">
        <w:rPr>
          <w:rFonts w:ascii="Arial" w:hAnsi="Arial" w:cs="Arial"/>
        </w:rPr>
        <w:t>r</w:t>
      </w:r>
      <w:r w:rsidR="005104BD">
        <w:rPr>
          <w:rFonts w:ascii="Arial" w:hAnsi="Arial" w:cs="Arial"/>
        </w:rPr>
        <w:t>apeutika an. Ein Hauptinteresse unser</w:t>
      </w:r>
      <w:r w:rsidR="00F1439C">
        <w:rPr>
          <w:rFonts w:ascii="Arial" w:hAnsi="Arial" w:cs="Arial"/>
        </w:rPr>
        <w:t>er Arbeitsgruppe sind Glutamat-</w:t>
      </w:r>
      <w:r w:rsidR="005104BD">
        <w:rPr>
          <w:rFonts w:ascii="Arial" w:hAnsi="Arial" w:cs="Arial"/>
        </w:rPr>
        <w:t>Tra</w:t>
      </w:r>
      <w:r w:rsidR="009F5AA9">
        <w:rPr>
          <w:rFonts w:ascii="Arial" w:hAnsi="Arial" w:cs="Arial"/>
        </w:rPr>
        <w:t>n</w:t>
      </w:r>
      <w:r w:rsidR="005104BD">
        <w:rPr>
          <w:rFonts w:ascii="Arial" w:hAnsi="Arial" w:cs="Arial"/>
        </w:rPr>
        <w:t>sporter assoziierte neurologische Erkrankungen. Wir untersuchen transgene Mausmodelle mit Mutationen, die zu neurologischen Erkrankungen führen</w:t>
      </w:r>
      <w:r w:rsidR="007B1B17">
        <w:rPr>
          <w:rFonts w:ascii="Arial" w:hAnsi="Arial" w:cs="Arial"/>
        </w:rPr>
        <w:t xml:space="preserve"> </w:t>
      </w:r>
      <w:r w:rsidR="007B1B17">
        <w:rPr>
          <w:rFonts w:ascii="Arial" w:hAnsi="Arial" w:cs="Arial"/>
          <w:noProof/>
        </w:rPr>
        <w:t>(Kovermann et al., 2020)</w:t>
      </w:r>
      <w:r w:rsidR="006172E7">
        <w:rPr>
          <w:rFonts w:ascii="Arial" w:hAnsi="Arial" w:cs="Arial"/>
        </w:rPr>
        <w:t>, und Möglichkeiten der medizinischen Intervention</w:t>
      </w:r>
      <w:r w:rsidR="009F5AA9">
        <w:rPr>
          <w:rFonts w:ascii="Arial" w:hAnsi="Arial" w:cs="Arial"/>
        </w:rPr>
        <w:t xml:space="preserve">. </w:t>
      </w:r>
      <w:r w:rsidR="005104BD">
        <w:rPr>
          <w:rFonts w:ascii="Arial" w:hAnsi="Arial" w:cs="Arial"/>
        </w:rPr>
        <w:t xml:space="preserve">In den vergangenen Jahren wurden Fortschritte bei der </w:t>
      </w:r>
      <w:r w:rsidR="00106530">
        <w:rPr>
          <w:rFonts w:ascii="Arial" w:hAnsi="Arial" w:cs="Arial"/>
        </w:rPr>
        <w:t>E</w:t>
      </w:r>
      <w:r w:rsidR="005104BD">
        <w:rPr>
          <w:rFonts w:ascii="Arial" w:hAnsi="Arial" w:cs="Arial"/>
        </w:rPr>
        <w:t>rforschung und beim Einsatz von</w:t>
      </w:r>
      <w:r w:rsidR="00106530">
        <w:rPr>
          <w:rFonts w:ascii="Arial" w:hAnsi="Arial" w:cs="Arial"/>
        </w:rPr>
        <w:t xml:space="preserve"> genetischen Werkzeugen in der Behandlung solcher Erkrankungen gemacht. Insbesonder</w:t>
      </w:r>
      <w:r w:rsidR="007A6BE8">
        <w:rPr>
          <w:rFonts w:ascii="Arial" w:hAnsi="Arial" w:cs="Arial"/>
        </w:rPr>
        <w:t>e</w:t>
      </w:r>
      <w:r w:rsidR="00106530">
        <w:rPr>
          <w:rFonts w:ascii="Arial" w:hAnsi="Arial" w:cs="Arial"/>
        </w:rPr>
        <w:t xml:space="preserve"> die medizinische </w:t>
      </w:r>
      <w:r w:rsidR="009E5810">
        <w:rPr>
          <w:rFonts w:ascii="Arial" w:hAnsi="Arial" w:cs="Arial"/>
        </w:rPr>
        <w:t>A</w:t>
      </w:r>
      <w:r w:rsidR="00106530">
        <w:rPr>
          <w:rFonts w:ascii="Arial" w:hAnsi="Arial" w:cs="Arial"/>
        </w:rPr>
        <w:t>nwendung von „</w:t>
      </w:r>
      <w:r w:rsidR="00106530" w:rsidRPr="009F5AA9">
        <w:rPr>
          <w:rFonts w:ascii="Arial" w:hAnsi="Arial" w:cs="Arial"/>
          <w:i/>
          <w:iCs/>
        </w:rPr>
        <w:t>Antisense</w:t>
      </w:r>
      <w:r w:rsidR="00106530">
        <w:rPr>
          <w:rFonts w:ascii="Arial" w:hAnsi="Arial" w:cs="Arial"/>
        </w:rPr>
        <w:t xml:space="preserve">“ Nukleotiden (ASOs) wurde </w:t>
      </w:r>
      <w:r w:rsidR="007A6BE8">
        <w:rPr>
          <w:rFonts w:ascii="Arial" w:hAnsi="Arial" w:cs="Arial"/>
        </w:rPr>
        <w:t xml:space="preserve">bereits </w:t>
      </w:r>
      <w:r w:rsidR="00106530">
        <w:rPr>
          <w:rFonts w:ascii="Arial" w:hAnsi="Arial" w:cs="Arial"/>
        </w:rPr>
        <w:t>bei einer Reihe von Tiermodellen für Krankheiten</w:t>
      </w:r>
      <w:r w:rsidR="00BA50DC">
        <w:rPr>
          <w:rFonts w:ascii="Arial" w:hAnsi="Arial" w:cs="Arial"/>
        </w:rPr>
        <w:t xml:space="preserve"> getestet</w:t>
      </w:r>
      <w:r w:rsidR="00106530">
        <w:rPr>
          <w:rFonts w:ascii="Arial" w:hAnsi="Arial" w:cs="Arial"/>
        </w:rPr>
        <w:t xml:space="preserve">, </w:t>
      </w:r>
      <w:r w:rsidR="007A6BE8">
        <w:rPr>
          <w:rFonts w:ascii="Arial" w:hAnsi="Arial" w:cs="Arial"/>
        </w:rPr>
        <w:t>wie der</w:t>
      </w:r>
      <w:r w:rsidR="00106530">
        <w:rPr>
          <w:rFonts w:ascii="Arial" w:hAnsi="Arial" w:cs="Arial"/>
        </w:rPr>
        <w:t xml:space="preserve"> </w:t>
      </w:r>
      <w:proofErr w:type="spellStart"/>
      <w:r w:rsidR="00106530">
        <w:rPr>
          <w:rFonts w:ascii="Arial" w:hAnsi="Arial" w:cs="Arial"/>
        </w:rPr>
        <w:t>Spinozerebelläre</w:t>
      </w:r>
      <w:r w:rsidR="007A6BE8">
        <w:rPr>
          <w:rFonts w:ascii="Arial" w:hAnsi="Arial" w:cs="Arial"/>
        </w:rPr>
        <w:t>n</w:t>
      </w:r>
      <w:proofErr w:type="spellEnd"/>
      <w:r w:rsidR="00106530">
        <w:rPr>
          <w:rFonts w:ascii="Arial" w:hAnsi="Arial" w:cs="Arial"/>
        </w:rPr>
        <w:t xml:space="preserve"> Ataxie </w:t>
      </w:r>
      <w:r w:rsidR="00106530">
        <w:rPr>
          <w:rFonts w:ascii="Arial" w:hAnsi="Arial" w:cs="Arial"/>
          <w:noProof/>
        </w:rPr>
        <w:t>(Niu et al., 2018)</w:t>
      </w:r>
      <w:r w:rsidR="00106530">
        <w:rPr>
          <w:rFonts w:ascii="Arial" w:hAnsi="Arial" w:cs="Arial"/>
        </w:rPr>
        <w:t xml:space="preserve">, </w:t>
      </w:r>
      <w:r w:rsidR="00BA50DC">
        <w:rPr>
          <w:rFonts w:ascii="Arial" w:hAnsi="Arial" w:cs="Arial"/>
        </w:rPr>
        <w:t xml:space="preserve">der </w:t>
      </w:r>
      <w:r w:rsidR="00106530">
        <w:rPr>
          <w:rFonts w:ascii="Arial" w:hAnsi="Arial" w:cs="Arial"/>
        </w:rPr>
        <w:t>Spinale</w:t>
      </w:r>
      <w:r w:rsidR="007A6BE8">
        <w:rPr>
          <w:rFonts w:ascii="Arial" w:hAnsi="Arial" w:cs="Arial"/>
        </w:rPr>
        <w:t>n</w:t>
      </w:r>
      <w:r w:rsidR="00106530">
        <w:rPr>
          <w:rFonts w:ascii="Arial" w:hAnsi="Arial" w:cs="Arial"/>
        </w:rPr>
        <w:t xml:space="preserve"> Muskuläre</w:t>
      </w:r>
      <w:r w:rsidR="007A6BE8">
        <w:rPr>
          <w:rFonts w:ascii="Arial" w:hAnsi="Arial" w:cs="Arial"/>
        </w:rPr>
        <w:t>n</w:t>
      </w:r>
      <w:r w:rsidR="00106530">
        <w:rPr>
          <w:rFonts w:ascii="Arial" w:hAnsi="Arial" w:cs="Arial"/>
        </w:rPr>
        <w:t xml:space="preserve"> Atrophie </w:t>
      </w:r>
      <w:r w:rsidR="00106530">
        <w:rPr>
          <w:rFonts w:ascii="Arial" w:hAnsi="Arial" w:cs="Arial"/>
          <w:noProof/>
        </w:rPr>
        <w:t>(Corey, 2017)</w:t>
      </w:r>
      <w:r w:rsidR="00106530">
        <w:rPr>
          <w:rFonts w:ascii="Arial" w:hAnsi="Arial" w:cs="Arial"/>
        </w:rPr>
        <w:t xml:space="preserve">, </w:t>
      </w:r>
      <w:r w:rsidR="007A6BE8">
        <w:rPr>
          <w:rFonts w:ascii="Arial" w:hAnsi="Arial" w:cs="Arial"/>
        </w:rPr>
        <w:t>und</w:t>
      </w:r>
      <w:r w:rsidR="00106530">
        <w:rPr>
          <w:rFonts w:ascii="Arial" w:hAnsi="Arial" w:cs="Arial"/>
        </w:rPr>
        <w:t xml:space="preserve"> der Epilepsie </w:t>
      </w:r>
      <w:r w:rsidR="00106530">
        <w:rPr>
          <w:rFonts w:ascii="Arial" w:hAnsi="Arial" w:cs="Arial"/>
          <w:noProof/>
        </w:rPr>
        <w:t>(Li et al., 2021)</w:t>
      </w:r>
      <w:r w:rsidR="009E5810">
        <w:rPr>
          <w:rFonts w:ascii="Arial" w:hAnsi="Arial" w:cs="Arial"/>
        </w:rPr>
        <w:t>.</w:t>
      </w:r>
    </w:p>
    <w:p w14:paraId="79591B85" w14:textId="4BD6BCA6" w:rsidR="00D43167" w:rsidRDefault="009E5810" w:rsidP="00D431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1E00B3">
        <w:rPr>
          <w:rFonts w:ascii="Arial" w:hAnsi="Arial" w:cs="Arial"/>
        </w:rPr>
        <w:t>einem</w:t>
      </w:r>
      <w:r>
        <w:rPr>
          <w:rFonts w:ascii="Arial" w:hAnsi="Arial" w:cs="Arial"/>
        </w:rPr>
        <w:t xml:space="preserve"> </w:t>
      </w:r>
      <w:r w:rsidR="007B1B17">
        <w:rPr>
          <w:rFonts w:ascii="Arial" w:hAnsi="Arial" w:cs="Arial"/>
        </w:rPr>
        <w:t xml:space="preserve">zukünftigen </w:t>
      </w:r>
      <w:r>
        <w:rPr>
          <w:rFonts w:ascii="Arial" w:hAnsi="Arial" w:cs="Arial"/>
        </w:rPr>
        <w:t>Projekt wollen wir d</w:t>
      </w:r>
      <w:r w:rsidR="007B1B17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BA50DC">
        <w:rPr>
          <w:rFonts w:ascii="Arial" w:hAnsi="Arial" w:cs="Arial"/>
        </w:rPr>
        <w:t>Wirkungen</w:t>
      </w:r>
      <w:r>
        <w:rPr>
          <w:rFonts w:ascii="Arial" w:hAnsi="Arial" w:cs="Arial"/>
        </w:rPr>
        <w:t xml:space="preserve"> von </w:t>
      </w:r>
      <w:r w:rsidR="00AB1587">
        <w:rPr>
          <w:rFonts w:ascii="Arial" w:hAnsi="Arial" w:cs="Arial"/>
        </w:rPr>
        <w:t xml:space="preserve">allel-spezifischen </w:t>
      </w:r>
      <w:r>
        <w:rPr>
          <w:rFonts w:ascii="Arial" w:hAnsi="Arial" w:cs="Arial"/>
        </w:rPr>
        <w:t xml:space="preserve">ASOs </w:t>
      </w:r>
      <w:r w:rsidR="00AB1587">
        <w:rPr>
          <w:rFonts w:ascii="Arial" w:hAnsi="Arial" w:cs="Arial"/>
        </w:rPr>
        <w:t>auf</w:t>
      </w:r>
      <w:r w:rsidR="001E00B3">
        <w:rPr>
          <w:rFonts w:ascii="Arial" w:hAnsi="Arial" w:cs="Arial"/>
        </w:rPr>
        <w:t xml:space="preserve"> </w:t>
      </w:r>
      <w:r w:rsidR="00AB1587">
        <w:rPr>
          <w:rFonts w:ascii="Arial" w:hAnsi="Arial" w:cs="Arial"/>
        </w:rPr>
        <w:t xml:space="preserve">eine </w:t>
      </w:r>
      <w:r w:rsidR="00F1439C">
        <w:rPr>
          <w:rFonts w:ascii="Arial" w:hAnsi="Arial" w:cs="Arial"/>
        </w:rPr>
        <w:t>Glutamat-</w:t>
      </w:r>
      <w:r w:rsidR="00AB1587">
        <w:rPr>
          <w:rFonts w:ascii="Arial" w:hAnsi="Arial" w:cs="Arial"/>
        </w:rPr>
        <w:t xml:space="preserve">Transporter Variante untersuchen, die eine Mutation trägt, für die man zeigen konnte, dass sie eine schwere Form der epileptischen Enzephalopathie in Neugeborenen und Kleinkindern hervor ruft </w:t>
      </w:r>
      <w:r w:rsidR="00AB1587">
        <w:rPr>
          <w:rFonts w:ascii="Arial" w:hAnsi="Arial" w:cs="Arial"/>
          <w:noProof/>
        </w:rPr>
        <w:t>(Consortium et al., 2016;Guella et al., 2017;Kovermann et al., 2022)</w:t>
      </w:r>
      <w:r w:rsidR="00AB1587">
        <w:rPr>
          <w:rFonts w:ascii="Arial" w:hAnsi="Arial" w:cs="Arial"/>
        </w:rPr>
        <w:t xml:space="preserve">. </w:t>
      </w:r>
      <w:r w:rsidR="006172E7">
        <w:rPr>
          <w:rFonts w:ascii="Arial" w:hAnsi="Arial" w:cs="Arial"/>
        </w:rPr>
        <w:t xml:space="preserve">Im </w:t>
      </w:r>
      <w:proofErr w:type="spellStart"/>
      <w:r w:rsidR="006172E7">
        <w:rPr>
          <w:rFonts w:ascii="Arial" w:hAnsi="Arial" w:cs="Arial"/>
        </w:rPr>
        <w:t>Msc</w:t>
      </w:r>
      <w:proofErr w:type="spellEnd"/>
      <w:r w:rsidR="006172E7">
        <w:rPr>
          <w:rFonts w:ascii="Arial" w:hAnsi="Arial" w:cs="Arial"/>
        </w:rPr>
        <w:t xml:space="preserve"> Projekt</w:t>
      </w:r>
      <w:r w:rsidR="009F5AA9">
        <w:rPr>
          <w:rFonts w:ascii="Arial" w:hAnsi="Arial" w:cs="Arial"/>
        </w:rPr>
        <w:t xml:space="preserve"> soll </w:t>
      </w:r>
      <w:r w:rsidR="006172E7">
        <w:rPr>
          <w:rFonts w:ascii="Arial" w:hAnsi="Arial" w:cs="Arial"/>
        </w:rPr>
        <w:t xml:space="preserve">zunächst </w:t>
      </w:r>
      <w:r w:rsidR="009F5AA9">
        <w:rPr>
          <w:rFonts w:ascii="Arial" w:hAnsi="Arial" w:cs="Arial"/>
        </w:rPr>
        <w:t>eine Reihe von allel-spezifischen ASOs</w:t>
      </w:r>
      <w:r w:rsidR="006172E7">
        <w:rPr>
          <w:rFonts w:ascii="Arial" w:hAnsi="Arial" w:cs="Arial"/>
        </w:rPr>
        <w:t>,</w:t>
      </w:r>
      <w:r w:rsidR="009F5AA9">
        <w:rPr>
          <w:rFonts w:ascii="Arial" w:hAnsi="Arial" w:cs="Arial"/>
        </w:rPr>
        <w:t xml:space="preserve"> im Hinblick auf ihre Wirkung auf die Transporter- Expression</w:t>
      </w:r>
      <w:r w:rsidR="006172E7">
        <w:rPr>
          <w:rFonts w:ascii="Arial" w:hAnsi="Arial" w:cs="Arial"/>
        </w:rPr>
        <w:t>,</w:t>
      </w:r>
      <w:r w:rsidR="009F5AA9">
        <w:rPr>
          <w:rFonts w:ascii="Arial" w:hAnsi="Arial" w:cs="Arial"/>
        </w:rPr>
        <w:t xml:space="preserve"> in kultivierten Maus- Neuronen und </w:t>
      </w:r>
      <w:proofErr w:type="spellStart"/>
      <w:r w:rsidR="009F5AA9">
        <w:rPr>
          <w:rFonts w:ascii="Arial" w:hAnsi="Arial" w:cs="Arial"/>
        </w:rPr>
        <w:t>Astrozyten</w:t>
      </w:r>
      <w:proofErr w:type="spellEnd"/>
      <w:r w:rsidR="009F5AA9">
        <w:rPr>
          <w:rFonts w:ascii="Arial" w:hAnsi="Arial" w:cs="Arial"/>
        </w:rPr>
        <w:t xml:space="preserve"> </w:t>
      </w:r>
      <w:proofErr w:type="spellStart"/>
      <w:r w:rsidR="006172E7">
        <w:rPr>
          <w:rFonts w:ascii="Arial" w:hAnsi="Arial" w:cs="Arial"/>
        </w:rPr>
        <w:t>gescreent</w:t>
      </w:r>
      <w:proofErr w:type="spellEnd"/>
      <w:r w:rsidR="009F5AA9">
        <w:rPr>
          <w:rFonts w:ascii="Arial" w:hAnsi="Arial" w:cs="Arial"/>
        </w:rPr>
        <w:t xml:space="preserve"> werden. </w:t>
      </w:r>
      <w:r w:rsidR="006172E7">
        <w:rPr>
          <w:rFonts w:ascii="Arial" w:hAnsi="Arial" w:cs="Arial"/>
        </w:rPr>
        <w:t>Im späteren Verlauf des Projekt</w:t>
      </w:r>
      <w:r w:rsidR="00BA50DC">
        <w:rPr>
          <w:rFonts w:ascii="Arial" w:hAnsi="Arial" w:cs="Arial"/>
        </w:rPr>
        <w:t>es</w:t>
      </w:r>
      <w:r w:rsidR="006172E7">
        <w:rPr>
          <w:rFonts w:ascii="Arial" w:hAnsi="Arial" w:cs="Arial"/>
        </w:rPr>
        <w:t xml:space="preserve"> soll ein konditionales </w:t>
      </w:r>
      <w:proofErr w:type="spellStart"/>
      <w:r w:rsidR="006172E7">
        <w:rPr>
          <w:rFonts w:ascii="Arial" w:hAnsi="Arial" w:cs="Arial"/>
        </w:rPr>
        <w:t>murines</w:t>
      </w:r>
      <w:proofErr w:type="spellEnd"/>
      <w:r w:rsidR="006172E7">
        <w:rPr>
          <w:rFonts w:ascii="Arial" w:hAnsi="Arial" w:cs="Arial"/>
        </w:rPr>
        <w:t xml:space="preserve"> Krankheitsmodell analysiert, und Behandlungsoptionen, mit den viel</w:t>
      </w:r>
      <w:r w:rsidR="00F1439C">
        <w:rPr>
          <w:rFonts w:ascii="Arial" w:hAnsi="Arial" w:cs="Arial"/>
        </w:rPr>
        <w:t>versprechendsten ASO Kandidaten</w:t>
      </w:r>
      <w:r w:rsidR="006172E7">
        <w:rPr>
          <w:rFonts w:ascii="Arial" w:hAnsi="Arial" w:cs="Arial"/>
        </w:rPr>
        <w:t xml:space="preserve"> sollen dann an den Tieren getestet werden. </w:t>
      </w:r>
      <w:r w:rsidR="009F5AA9">
        <w:rPr>
          <w:rFonts w:ascii="Arial" w:hAnsi="Arial" w:cs="Arial"/>
        </w:rPr>
        <w:t xml:space="preserve">Das </w:t>
      </w:r>
      <w:r w:rsidR="009F5AA9" w:rsidRPr="009F5AA9">
        <w:rPr>
          <w:rFonts w:ascii="Arial" w:hAnsi="Arial" w:cs="Arial"/>
          <w:i/>
          <w:iCs/>
        </w:rPr>
        <w:t>Screening</w:t>
      </w:r>
      <w:r w:rsidR="009F5AA9">
        <w:rPr>
          <w:rFonts w:ascii="Arial" w:hAnsi="Arial" w:cs="Arial"/>
          <w:i/>
          <w:iCs/>
        </w:rPr>
        <w:t xml:space="preserve"> </w:t>
      </w:r>
      <w:r w:rsidR="009F5AA9">
        <w:rPr>
          <w:rFonts w:ascii="Arial" w:hAnsi="Arial" w:cs="Arial"/>
        </w:rPr>
        <w:t>beinhaltet die Kultivierung</w:t>
      </w:r>
      <w:r w:rsidR="00D43167">
        <w:rPr>
          <w:rFonts w:ascii="Arial" w:hAnsi="Arial" w:cs="Arial"/>
        </w:rPr>
        <w:t xml:space="preserve">, und Pflege von Primärzellkulturen, quantitative PCR und </w:t>
      </w:r>
      <w:proofErr w:type="spellStart"/>
      <w:r w:rsidR="00D43167">
        <w:rPr>
          <w:rFonts w:ascii="Arial" w:hAnsi="Arial" w:cs="Arial"/>
        </w:rPr>
        <w:t>RNaseH</w:t>
      </w:r>
      <w:proofErr w:type="spellEnd"/>
      <w:r w:rsidR="00D43167">
        <w:rPr>
          <w:rFonts w:ascii="Arial" w:hAnsi="Arial" w:cs="Arial"/>
        </w:rPr>
        <w:t xml:space="preserve"> Mapping von Bindungsstellen für ASOs an </w:t>
      </w:r>
      <w:proofErr w:type="spellStart"/>
      <w:r w:rsidR="00D43167">
        <w:rPr>
          <w:rFonts w:ascii="Arial" w:hAnsi="Arial" w:cs="Arial"/>
        </w:rPr>
        <w:t>mRNAs</w:t>
      </w:r>
      <w:proofErr w:type="spellEnd"/>
      <w:r w:rsidR="00D43167">
        <w:rPr>
          <w:rFonts w:ascii="Arial" w:hAnsi="Arial" w:cs="Arial"/>
        </w:rPr>
        <w:t>.</w:t>
      </w:r>
    </w:p>
    <w:p w14:paraId="0F9FD67E" w14:textId="76F1988A" w:rsidR="007A6BE8" w:rsidRDefault="007A6BE8" w:rsidP="00641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6BE8">
        <w:rPr>
          <w:rFonts w:ascii="Arial" w:hAnsi="Arial" w:cs="Arial"/>
        </w:rPr>
        <w:t>Wir suchen nach einem/r</w:t>
      </w:r>
      <w:r>
        <w:rPr>
          <w:rFonts w:ascii="Arial" w:hAnsi="Arial" w:cs="Arial"/>
        </w:rPr>
        <w:t xml:space="preserve"> Kandidat/in </w:t>
      </w:r>
      <w:r w:rsidR="001E00B3">
        <w:rPr>
          <w:rFonts w:ascii="Arial" w:hAnsi="Arial" w:cs="Arial"/>
        </w:rPr>
        <w:t>mit einem</w:t>
      </w:r>
      <w:r w:rsidR="001E00B3" w:rsidRPr="001E00B3">
        <w:rPr>
          <w:rFonts w:ascii="Arial" w:hAnsi="Arial" w:cs="Arial"/>
        </w:rPr>
        <w:t xml:space="preserve"> Master</w:t>
      </w:r>
      <w:r w:rsidR="001E00B3">
        <w:rPr>
          <w:rFonts w:ascii="Arial" w:hAnsi="Arial" w:cs="Arial"/>
        </w:rPr>
        <w:t>-Studiengang in</w:t>
      </w:r>
      <w:r w:rsidR="001E00B3" w:rsidRPr="001E00B3">
        <w:rPr>
          <w:rFonts w:ascii="Arial" w:hAnsi="Arial" w:cs="Arial"/>
        </w:rPr>
        <w:t xml:space="preserve"> Biologie, Biochemie, Mikrobiologie oder in einem vergleichbaren Feld </w:t>
      </w:r>
      <w:r>
        <w:rPr>
          <w:rFonts w:ascii="Arial" w:hAnsi="Arial" w:cs="Arial"/>
        </w:rPr>
        <w:t xml:space="preserve">mit Interesse am molekularbiologischen Arbeiten und an der Analyse von transgenen Tiermodellen mit Hilfe von </w:t>
      </w:r>
      <w:r w:rsidR="00641AE2">
        <w:rPr>
          <w:rFonts w:ascii="Arial" w:hAnsi="Arial" w:cs="Arial"/>
        </w:rPr>
        <w:t xml:space="preserve">histologischen, biochemischen und vor allem elektrophysiologischen Methoden (Patch </w:t>
      </w:r>
      <w:proofErr w:type="spellStart"/>
      <w:r w:rsidR="00641AE2">
        <w:rPr>
          <w:rFonts w:ascii="Arial" w:hAnsi="Arial" w:cs="Arial"/>
        </w:rPr>
        <w:t>Clamp</w:t>
      </w:r>
      <w:proofErr w:type="spellEnd"/>
      <w:r w:rsidR="00641AE2">
        <w:rPr>
          <w:rFonts w:ascii="Arial" w:hAnsi="Arial" w:cs="Arial"/>
        </w:rPr>
        <w:t>).</w:t>
      </w:r>
    </w:p>
    <w:p w14:paraId="0D8DE4AD" w14:textId="178A6FFB" w:rsidR="00695796" w:rsidRDefault="00695796" w:rsidP="00641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F6AD53" w14:textId="0091C9F3" w:rsidR="00695796" w:rsidRPr="00BA50DC" w:rsidRDefault="00695796" w:rsidP="00641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A50DC">
        <w:rPr>
          <w:rFonts w:ascii="Arial" w:hAnsi="Arial" w:cs="Arial"/>
          <w:b/>
          <w:bCs/>
          <w:sz w:val="20"/>
          <w:szCs w:val="20"/>
          <w:lang w:val="en-US"/>
        </w:rPr>
        <w:t>Literatur</w:t>
      </w:r>
      <w:proofErr w:type="spellEnd"/>
      <w:r w:rsidRPr="00BA50DC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56F27F77" w14:textId="77777777" w:rsidR="007A6BE8" w:rsidRPr="006172E7" w:rsidRDefault="007A6BE8" w:rsidP="008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3B90F25" w14:textId="12E8B993" w:rsidR="00060BB9" w:rsidRPr="006172E7" w:rsidRDefault="00060BB9" w:rsidP="00695796">
      <w:pPr>
        <w:pStyle w:val="EndNoteBibliography"/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172E7">
        <w:rPr>
          <w:rFonts w:ascii="Arial" w:hAnsi="Arial" w:cs="Arial"/>
          <w:sz w:val="20"/>
          <w:szCs w:val="20"/>
        </w:rPr>
        <w:t xml:space="preserve">Consortium Project (2016). </w:t>
      </w:r>
      <w:r w:rsidRPr="006172E7">
        <w:rPr>
          <w:rFonts w:ascii="Arial" w:hAnsi="Arial" w:cs="Arial"/>
          <w:i/>
          <w:iCs/>
          <w:sz w:val="20"/>
          <w:szCs w:val="20"/>
        </w:rPr>
        <w:t xml:space="preserve">De </w:t>
      </w:r>
      <w:r w:rsidR="000E4897" w:rsidRPr="006172E7">
        <w:rPr>
          <w:rFonts w:ascii="Arial" w:hAnsi="Arial" w:cs="Arial"/>
          <w:i/>
          <w:iCs/>
          <w:sz w:val="20"/>
          <w:szCs w:val="20"/>
        </w:rPr>
        <w:t>n</w:t>
      </w:r>
      <w:r w:rsidRPr="006172E7">
        <w:rPr>
          <w:rFonts w:ascii="Arial" w:hAnsi="Arial" w:cs="Arial"/>
          <w:i/>
          <w:iCs/>
          <w:sz w:val="20"/>
          <w:szCs w:val="20"/>
        </w:rPr>
        <w:t xml:space="preserve">ovo </w:t>
      </w:r>
      <w:r w:rsidRPr="006172E7">
        <w:rPr>
          <w:rFonts w:ascii="Arial" w:hAnsi="Arial" w:cs="Arial"/>
          <w:sz w:val="20"/>
          <w:szCs w:val="20"/>
        </w:rPr>
        <w:t xml:space="preserve">Mutations in </w:t>
      </w:r>
      <w:r w:rsidRPr="006172E7">
        <w:rPr>
          <w:rFonts w:ascii="Arial" w:hAnsi="Arial" w:cs="Arial"/>
          <w:i/>
          <w:iCs/>
          <w:sz w:val="20"/>
          <w:szCs w:val="20"/>
        </w:rPr>
        <w:t>SLC1A2</w:t>
      </w:r>
      <w:r w:rsidRPr="006172E7">
        <w:rPr>
          <w:rFonts w:ascii="Arial" w:hAnsi="Arial" w:cs="Arial"/>
          <w:sz w:val="20"/>
          <w:szCs w:val="20"/>
        </w:rPr>
        <w:t xml:space="preserve"> and </w:t>
      </w:r>
      <w:r w:rsidRPr="006172E7">
        <w:rPr>
          <w:rFonts w:ascii="Arial" w:hAnsi="Arial" w:cs="Arial"/>
          <w:i/>
          <w:iCs/>
          <w:sz w:val="20"/>
          <w:szCs w:val="20"/>
        </w:rPr>
        <w:t>CACNA1A</w:t>
      </w:r>
      <w:r w:rsidRPr="006172E7">
        <w:rPr>
          <w:rFonts w:ascii="Arial" w:hAnsi="Arial" w:cs="Arial"/>
          <w:sz w:val="20"/>
          <w:szCs w:val="20"/>
        </w:rPr>
        <w:t xml:space="preserve"> </w:t>
      </w:r>
      <w:r w:rsidR="00EE5320" w:rsidRPr="006172E7">
        <w:rPr>
          <w:rFonts w:ascii="Arial" w:hAnsi="Arial" w:cs="Arial"/>
          <w:sz w:val="20"/>
          <w:szCs w:val="20"/>
        </w:rPr>
        <w:t>a</w:t>
      </w:r>
      <w:r w:rsidRPr="006172E7">
        <w:rPr>
          <w:rFonts w:ascii="Arial" w:hAnsi="Arial" w:cs="Arial"/>
          <w:sz w:val="20"/>
          <w:szCs w:val="20"/>
        </w:rPr>
        <w:t xml:space="preserve">re </w:t>
      </w:r>
      <w:r w:rsidR="00EE5320" w:rsidRPr="006172E7">
        <w:rPr>
          <w:rFonts w:ascii="Arial" w:hAnsi="Arial" w:cs="Arial"/>
          <w:sz w:val="20"/>
          <w:szCs w:val="20"/>
        </w:rPr>
        <w:t>i</w:t>
      </w:r>
      <w:r w:rsidRPr="006172E7">
        <w:rPr>
          <w:rFonts w:ascii="Arial" w:hAnsi="Arial" w:cs="Arial"/>
          <w:sz w:val="20"/>
          <w:szCs w:val="20"/>
        </w:rPr>
        <w:t xml:space="preserve">mportant </w:t>
      </w:r>
      <w:r w:rsidR="00EE5320" w:rsidRPr="006172E7">
        <w:rPr>
          <w:rFonts w:ascii="Arial" w:hAnsi="Arial" w:cs="Arial"/>
          <w:sz w:val="20"/>
          <w:szCs w:val="20"/>
        </w:rPr>
        <w:t>c</w:t>
      </w:r>
      <w:r w:rsidRPr="006172E7">
        <w:rPr>
          <w:rFonts w:ascii="Arial" w:hAnsi="Arial" w:cs="Arial"/>
          <w:sz w:val="20"/>
          <w:szCs w:val="20"/>
        </w:rPr>
        <w:t xml:space="preserve">auses of </w:t>
      </w:r>
      <w:r w:rsidR="00EE5320" w:rsidRPr="006172E7">
        <w:rPr>
          <w:rFonts w:ascii="Arial" w:hAnsi="Arial" w:cs="Arial"/>
          <w:sz w:val="20"/>
          <w:szCs w:val="20"/>
        </w:rPr>
        <w:t>e</w:t>
      </w:r>
      <w:r w:rsidRPr="006172E7">
        <w:rPr>
          <w:rFonts w:ascii="Arial" w:hAnsi="Arial" w:cs="Arial"/>
          <w:sz w:val="20"/>
          <w:szCs w:val="20"/>
        </w:rPr>
        <w:t xml:space="preserve">pileptic </w:t>
      </w:r>
      <w:r w:rsidR="00EE5320" w:rsidRPr="006172E7">
        <w:rPr>
          <w:rFonts w:ascii="Arial" w:hAnsi="Arial" w:cs="Arial"/>
          <w:sz w:val="20"/>
          <w:szCs w:val="20"/>
        </w:rPr>
        <w:t>e</w:t>
      </w:r>
      <w:r w:rsidRPr="006172E7">
        <w:rPr>
          <w:rFonts w:ascii="Arial" w:hAnsi="Arial" w:cs="Arial"/>
          <w:sz w:val="20"/>
          <w:szCs w:val="20"/>
        </w:rPr>
        <w:t xml:space="preserve">ncephalopathies. </w:t>
      </w:r>
      <w:r w:rsidRPr="006172E7">
        <w:rPr>
          <w:rFonts w:ascii="Arial" w:hAnsi="Arial" w:cs="Arial"/>
          <w:i/>
          <w:sz w:val="20"/>
          <w:szCs w:val="20"/>
        </w:rPr>
        <w:t>Am J Hum Genet</w:t>
      </w:r>
      <w:r w:rsidRPr="006172E7">
        <w:rPr>
          <w:rFonts w:ascii="Arial" w:hAnsi="Arial" w:cs="Arial"/>
          <w:sz w:val="20"/>
          <w:szCs w:val="20"/>
        </w:rPr>
        <w:t xml:space="preserve"> 99</w:t>
      </w:r>
      <w:r w:rsidRPr="006172E7">
        <w:rPr>
          <w:rFonts w:ascii="Arial" w:hAnsi="Arial" w:cs="Arial"/>
          <w:b/>
          <w:sz w:val="20"/>
          <w:szCs w:val="20"/>
        </w:rPr>
        <w:t>,</w:t>
      </w:r>
      <w:r w:rsidRPr="006172E7">
        <w:rPr>
          <w:rFonts w:ascii="Arial" w:hAnsi="Arial" w:cs="Arial"/>
          <w:sz w:val="20"/>
          <w:szCs w:val="20"/>
        </w:rPr>
        <w:t xml:space="preserve"> 287-298.</w:t>
      </w:r>
    </w:p>
    <w:p w14:paraId="499CCE65" w14:textId="77777777" w:rsidR="00060BB9" w:rsidRPr="006172E7" w:rsidRDefault="00060BB9" w:rsidP="00695796">
      <w:pPr>
        <w:pStyle w:val="EndNoteBibliography"/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172E7">
        <w:rPr>
          <w:rFonts w:ascii="Arial" w:hAnsi="Arial" w:cs="Arial"/>
          <w:sz w:val="20"/>
          <w:szCs w:val="20"/>
        </w:rPr>
        <w:t xml:space="preserve">Corey, D.R. (2017). Nusinersen, an antisense oligonucleotide drug for spinal muscular atrophy. </w:t>
      </w:r>
      <w:r w:rsidRPr="006172E7">
        <w:rPr>
          <w:rFonts w:ascii="Arial" w:hAnsi="Arial" w:cs="Arial"/>
          <w:i/>
          <w:sz w:val="20"/>
          <w:szCs w:val="20"/>
        </w:rPr>
        <w:t>Nat Neurosci</w:t>
      </w:r>
      <w:r w:rsidRPr="006172E7">
        <w:rPr>
          <w:rFonts w:ascii="Arial" w:hAnsi="Arial" w:cs="Arial"/>
          <w:sz w:val="20"/>
          <w:szCs w:val="20"/>
        </w:rPr>
        <w:t xml:space="preserve"> 20</w:t>
      </w:r>
      <w:r w:rsidRPr="006172E7">
        <w:rPr>
          <w:rFonts w:ascii="Arial" w:hAnsi="Arial" w:cs="Arial"/>
          <w:b/>
          <w:sz w:val="20"/>
          <w:szCs w:val="20"/>
        </w:rPr>
        <w:t>,</w:t>
      </w:r>
      <w:r w:rsidRPr="006172E7">
        <w:rPr>
          <w:rFonts w:ascii="Arial" w:hAnsi="Arial" w:cs="Arial"/>
          <w:sz w:val="20"/>
          <w:szCs w:val="20"/>
        </w:rPr>
        <w:t xml:space="preserve"> 497-499.</w:t>
      </w:r>
    </w:p>
    <w:p w14:paraId="53BE09BB" w14:textId="612D84F3" w:rsidR="00060BB9" w:rsidRPr="006172E7" w:rsidRDefault="00060BB9" w:rsidP="00695796">
      <w:pPr>
        <w:pStyle w:val="EndNoteBibliography"/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172E7">
        <w:rPr>
          <w:rFonts w:ascii="Arial" w:hAnsi="Arial" w:cs="Arial"/>
          <w:sz w:val="20"/>
          <w:szCs w:val="20"/>
        </w:rPr>
        <w:t xml:space="preserve">Guella, I et al (2017). </w:t>
      </w:r>
      <w:r w:rsidRPr="006172E7">
        <w:rPr>
          <w:rFonts w:ascii="Arial" w:hAnsi="Arial" w:cs="Arial"/>
          <w:i/>
          <w:iCs/>
          <w:sz w:val="20"/>
          <w:szCs w:val="20"/>
        </w:rPr>
        <w:t xml:space="preserve">De </w:t>
      </w:r>
      <w:r w:rsidR="00EE5320" w:rsidRPr="006172E7">
        <w:rPr>
          <w:rFonts w:ascii="Arial" w:hAnsi="Arial" w:cs="Arial"/>
          <w:i/>
          <w:iCs/>
          <w:sz w:val="20"/>
          <w:szCs w:val="20"/>
        </w:rPr>
        <w:t>n</w:t>
      </w:r>
      <w:r w:rsidRPr="006172E7">
        <w:rPr>
          <w:rFonts w:ascii="Arial" w:hAnsi="Arial" w:cs="Arial"/>
          <w:i/>
          <w:iCs/>
          <w:sz w:val="20"/>
          <w:szCs w:val="20"/>
        </w:rPr>
        <w:t>ovo</w:t>
      </w:r>
      <w:r w:rsidRPr="006172E7">
        <w:rPr>
          <w:rFonts w:ascii="Arial" w:hAnsi="Arial" w:cs="Arial"/>
          <w:sz w:val="20"/>
          <w:szCs w:val="20"/>
        </w:rPr>
        <w:t xml:space="preserve"> </w:t>
      </w:r>
      <w:r w:rsidR="00EE5320" w:rsidRPr="006172E7">
        <w:rPr>
          <w:rFonts w:ascii="Arial" w:hAnsi="Arial" w:cs="Arial"/>
          <w:sz w:val="20"/>
          <w:szCs w:val="20"/>
        </w:rPr>
        <w:t>m</w:t>
      </w:r>
      <w:r w:rsidRPr="006172E7">
        <w:rPr>
          <w:rFonts w:ascii="Arial" w:hAnsi="Arial" w:cs="Arial"/>
          <w:sz w:val="20"/>
          <w:szCs w:val="20"/>
        </w:rPr>
        <w:t xml:space="preserve">utations in </w:t>
      </w:r>
      <w:r w:rsidRPr="006172E7">
        <w:rPr>
          <w:rFonts w:ascii="Arial" w:hAnsi="Arial" w:cs="Arial"/>
          <w:i/>
          <w:iCs/>
          <w:sz w:val="20"/>
          <w:szCs w:val="20"/>
        </w:rPr>
        <w:t>YWHAG</w:t>
      </w:r>
      <w:r w:rsidRPr="006172E7">
        <w:rPr>
          <w:rFonts w:ascii="Arial" w:hAnsi="Arial" w:cs="Arial"/>
          <w:sz w:val="20"/>
          <w:szCs w:val="20"/>
        </w:rPr>
        <w:t xml:space="preserve"> </w:t>
      </w:r>
      <w:r w:rsidR="00EE5320" w:rsidRPr="006172E7">
        <w:rPr>
          <w:rFonts w:ascii="Arial" w:hAnsi="Arial" w:cs="Arial"/>
          <w:sz w:val="20"/>
          <w:szCs w:val="20"/>
        </w:rPr>
        <w:t>c</w:t>
      </w:r>
      <w:r w:rsidRPr="006172E7">
        <w:rPr>
          <w:rFonts w:ascii="Arial" w:hAnsi="Arial" w:cs="Arial"/>
          <w:sz w:val="20"/>
          <w:szCs w:val="20"/>
        </w:rPr>
        <w:t xml:space="preserve">ause </w:t>
      </w:r>
      <w:r w:rsidR="00EE5320" w:rsidRPr="006172E7">
        <w:rPr>
          <w:rFonts w:ascii="Arial" w:hAnsi="Arial" w:cs="Arial"/>
          <w:sz w:val="20"/>
          <w:szCs w:val="20"/>
        </w:rPr>
        <w:t>e</w:t>
      </w:r>
      <w:r w:rsidRPr="006172E7">
        <w:rPr>
          <w:rFonts w:ascii="Arial" w:hAnsi="Arial" w:cs="Arial"/>
          <w:sz w:val="20"/>
          <w:szCs w:val="20"/>
        </w:rPr>
        <w:t>arly-</w:t>
      </w:r>
      <w:r w:rsidR="00EE5320" w:rsidRPr="006172E7">
        <w:rPr>
          <w:rFonts w:ascii="Arial" w:hAnsi="Arial" w:cs="Arial"/>
          <w:sz w:val="20"/>
          <w:szCs w:val="20"/>
        </w:rPr>
        <w:t>o</w:t>
      </w:r>
      <w:r w:rsidRPr="006172E7">
        <w:rPr>
          <w:rFonts w:ascii="Arial" w:hAnsi="Arial" w:cs="Arial"/>
          <w:sz w:val="20"/>
          <w:szCs w:val="20"/>
        </w:rPr>
        <w:t xml:space="preserve">nset </w:t>
      </w:r>
      <w:r w:rsidR="00EE5320" w:rsidRPr="006172E7">
        <w:rPr>
          <w:rFonts w:ascii="Arial" w:hAnsi="Arial" w:cs="Arial"/>
          <w:sz w:val="20"/>
          <w:szCs w:val="20"/>
        </w:rPr>
        <w:t>e</w:t>
      </w:r>
      <w:r w:rsidRPr="006172E7">
        <w:rPr>
          <w:rFonts w:ascii="Arial" w:hAnsi="Arial" w:cs="Arial"/>
          <w:sz w:val="20"/>
          <w:szCs w:val="20"/>
        </w:rPr>
        <w:t xml:space="preserve">pilepsy. </w:t>
      </w:r>
      <w:r w:rsidRPr="006172E7">
        <w:rPr>
          <w:rFonts w:ascii="Arial" w:hAnsi="Arial" w:cs="Arial"/>
          <w:i/>
          <w:sz w:val="20"/>
          <w:szCs w:val="20"/>
        </w:rPr>
        <w:t>Am J Hum Genet</w:t>
      </w:r>
      <w:r w:rsidRPr="006172E7">
        <w:rPr>
          <w:rFonts w:ascii="Arial" w:hAnsi="Arial" w:cs="Arial"/>
          <w:sz w:val="20"/>
          <w:szCs w:val="20"/>
        </w:rPr>
        <w:t xml:space="preserve"> 101</w:t>
      </w:r>
      <w:r w:rsidRPr="006172E7">
        <w:rPr>
          <w:rFonts w:ascii="Arial" w:hAnsi="Arial" w:cs="Arial"/>
          <w:b/>
          <w:sz w:val="20"/>
          <w:szCs w:val="20"/>
        </w:rPr>
        <w:t>,</w:t>
      </w:r>
      <w:r w:rsidRPr="006172E7">
        <w:rPr>
          <w:rFonts w:ascii="Arial" w:hAnsi="Arial" w:cs="Arial"/>
          <w:sz w:val="20"/>
          <w:szCs w:val="20"/>
        </w:rPr>
        <w:t xml:space="preserve"> 300-310.</w:t>
      </w:r>
    </w:p>
    <w:p w14:paraId="4F508215" w14:textId="67850678" w:rsidR="00060BB9" w:rsidRPr="006172E7" w:rsidRDefault="00060BB9" w:rsidP="00695796">
      <w:pPr>
        <w:pStyle w:val="EndNoteBibliography"/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172E7">
        <w:rPr>
          <w:rFonts w:ascii="Arial" w:hAnsi="Arial" w:cs="Arial"/>
          <w:sz w:val="20"/>
          <w:szCs w:val="20"/>
        </w:rPr>
        <w:t xml:space="preserve">Kovermann, P et al (2022). Mutations associated with epileptic encephalopathy modify EAAT2 anion channel function. </w:t>
      </w:r>
      <w:r w:rsidRPr="006172E7">
        <w:rPr>
          <w:rFonts w:ascii="Arial" w:hAnsi="Arial" w:cs="Arial"/>
          <w:i/>
          <w:sz w:val="20"/>
          <w:szCs w:val="20"/>
        </w:rPr>
        <w:t>Epilepsia</w:t>
      </w:r>
      <w:r w:rsidRPr="006172E7">
        <w:rPr>
          <w:rFonts w:ascii="Arial" w:hAnsi="Arial" w:cs="Arial"/>
          <w:sz w:val="20"/>
          <w:szCs w:val="20"/>
        </w:rPr>
        <w:t xml:space="preserve"> 63</w:t>
      </w:r>
      <w:r w:rsidRPr="006172E7">
        <w:rPr>
          <w:rFonts w:ascii="Arial" w:hAnsi="Arial" w:cs="Arial"/>
          <w:b/>
          <w:sz w:val="20"/>
          <w:szCs w:val="20"/>
        </w:rPr>
        <w:t>,</w:t>
      </w:r>
      <w:r w:rsidRPr="006172E7">
        <w:rPr>
          <w:rFonts w:ascii="Arial" w:hAnsi="Arial" w:cs="Arial"/>
          <w:sz w:val="20"/>
          <w:szCs w:val="20"/>
        </w:rPr>
        <w:t xml:space="preserve"> 388-401.</w:t>
      </w:r>
    </w:p>
    <w:p w14:paraId="796AF29F" w14:textId="68A7D106" w:rsidR="00060BB9" w:rsidRPr="006172E7" w:rsidRDefault="00060BB9" w:rsidP="00695796">
      <w:pPr>
        <w:pStyle w:val="EndNoteBibliography"/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6172E7">
        <w:rPr>
          <w:rFonts w:ascii="Arial" w:hAnsi="Arial" w:cs="Arial"/>
          <w:sz w:val="20"/>
          <w:szCs w:val="20"/>
        </w:rPr>
        <w:t xml:space="preserve">Kovermann, P et al (2020). Increased glutamate transporter-associated anion currents cause glial apoptosis in episodic ataxia 6. </w:t>
      </w:r>
      <w:r w:rsidRPr="006172E7">
        <w:rPr>
          <w:rFonts w:ascii="Arial" w:hAnsi="Arial" w:cs="Arial"/>
          <w:i/>
          <w:sz w:val="20"/>
          <w:szCs w:val="20"/>
        </w:rPr>
        <w:t>Brain Commun</w:t>
      </w:r>
      <w:r w:rsidRPr="006172E7">
        <w:rPr>
          <w:rFonts w:ascii="Arial" w:hAnsi="Arial" w:cs="Arial"/>
          <w:sz w:val="20"/>
          <w:szCs w:val="20"/>
        </w:rPr>
        <w:t xml:space="preserve"> 2</w:t>
      </w:r>
      <w:r w:rsidRPr="006172E7">
        <w:rPr>
          <w:rFonts w:ascii="Arial" w:hAnsi="Arial" w:cs="Arial"/>
          <w:b/>
          <w:sz w:val="20"/>
          <w:szCs w:val="20"/>
        </w:rPr>
        <w:t>,</w:t>
      </w:r>
      <w:r w:rsidRPr="006172E7">
        <w:rPr>
          <w:rFonts w:ascii="Arial" w:hAnsi="Arial" w:cs="Arial"/>
          <w:sz w:val="20"/>
          <w:szCs w:val="20"/>
        </w:rPr>
        <w:t xml:space="preserve"> fcaa022.</w:t>
      </w:r>
    </w:p>
    <w:p w14:paraId="510C6716" w14:textId="4110FCAA" w:rsidR="00AD1CEA" w:rsidRPr="00BA50DC" w:rsidRDefault="00060BB9" w:rsidP="00BA50DC">
      <w:pPr>
        <w:pStyle w:val="EndNoteBibliography"/>
        <w:ind w:left="720" w:hanging="720"/>
        <w:jc w:val="both"/>
        <w:rPr>
          <w:rFonts w:ascii="Arial" w:hAnsi="Arial" w:cs="Arial"/>
          <w:lang w:val="de-DE"/>
        </w:rPr>
      </w:pPr>
      <w:r w:rsidRPr="006172E7">
        <w:rPr>
          <w:rFonts w:ascii="Arial" w:hAnsi="Arial" w:cs="Arial"/>
          <w:sz w:val="20"/>
          <w:szCs w:val="20"/>
        </w:rPr>
        <w:t xml:space="preserve">Niu, C et al (2018). Antisense oligonucleotides targeting mutant Ataxin-7 restore visual function in a mouse model of spinocerebellar ataxia type 7. </w:t>
      </w:r>
      <w:r w:rsidRPr="006172E7">
        <w:rPr>
          <w:rFonts w:ascii="Arial" w:hAnsi="Arial" w:cs="Arial"/>
          <w:i/>
          <w:sz w:val="20"/>
          <w:szCs w:val="20"/>
          <w:lang w:val="de-DE"/>
        </w:rPr>
        <w:t>Sci Transl Med</w:t>
      </w:r>
      <w:r w:rsidRPr="006172E7">
        <w:rPr>
          <w:rFonts w:ascii="Arial" w:hAnsi="Arial" w:cs="Arial"/>
          <w:sz w:val="20"/>
          <w:szCs w:val="20"/>
          <w:lang w:val="de-DE"/>
        </w:rPr>
        <w:t xml:space="preserve"> 10.</w:t>
      </w:r>
    </w:p>
    <w:p w14:paraId="070CD7AF" w14:textId="5CEA36CC" w:rsidR="00642979" w:rsidRDefault="00642979" w:rsidP="008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2979">
        <w:rPr>
          <w:rFonts w:ascii="Arial" w:hAnsi="Arial" w:cs="Arial"/>
        </w:rPr>
        <w:t xml:space="preserve">Kontakt: Dr. Peter </w:t>
      </w:r>
      <w:proofErr w:type="spellStart"/>
      <w:r w:rsidRPr="00642979">
        <w:rPr>
          <w:rFonts w:ascii="Arial" w:hAnsi="Arial" w:cs="Arial"/>
        </w:rPr>
        <w:t>Kovermann</w:t>
      </w:r>
      <w:proofErr w:type="spellEnd"/>
      <w:r w:rsidRPr="00642979">
        <w:rPr>
          <w:rFonts w:ascii="Arial" w:hAnsi="Arial" w:cs="Arial"/>
        </w:rPr>
        <w:t>, Ins</w:t>
      </w:r>
      <w:r>
        <w:rPr>
          <w:rFonts w:ascii="Arial" w:hAnsi="Arial" w:cs="Arial"/>
        </w:rPr>
        <w:t>t</w:t>
      </w:r>
      <w:r w:rsidRPr="00642979">
        <w:rPr>
          <w:rFonts w:ascii="Arial" w:hAnsi="Arial" w:cs="Arial"/>
        </w:rPr>
        <w:t>itut für Biologische I</w:t>
      </w:r>
      <w:r>
        <w:rPr>
          <w:rFonts w:ascii="Arial" w:hAnsi="Arial" w:cs="Arial"/>
        </w:rPr>
        <w:t>nformationsverarbeitung (IBI-1) am</w:t>
      </w:r>
    </w:p>
    <w:p w14:paraId="2A307E3B" w14:textId="20450648" w:rsidR="00642979" w:rsidRDefault="00642979" w:rsidP="008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Forschungszentrum Jülich, Abteilung: Molekular und Zellphysiologie.</w:t>
      </w:r>
    </w:p>
    <w:p w14:paraId="30052144" w14:textId="5C82C2CE" w:rsidR="00642979" w:rsidRPr="00642979" w:rsidRDefault="00CE5191" w:rsidP="008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4" w:history="1">
        <w:r w:rsidR="00642979" w:rsidRPr="001C61DA">
          <w:rPr>
            <w:rStyle w:val="Hyperlink"/>
            <w:rFonts w:ascii="Arial" w:hAnsi="Arial" w:cs="Arial"/>
          </w:rPr>
          <w:t>p.kovermann@fz-juelich.de</w:t>
        </w:r>
      </w:hyperlink>
      <w:r w:rsidR="006172E7">
        <w:rPr>
          <w:rFonts w:ascii="Arial" w:hAnsi="Arial" w:cs="Arial"/>
        </w:rPr>
        <w:t xml:space="preserve"> / </w:t>
      </w:r>
      <w:r w:rsidR="00642979">
        <w:rPr>
          <w:rFonts w:ascii="Arial" w:hAnsi="Arial" w:cs="Arial"/>
        </w:rPr>
        <w:t>Tel.: 02461 61 9498</w:t>
      </w:r>
    </w:p>
    <w:sectPr w:rsidR="00642979" w:rsidRPr="00642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x9wdaew5wxrbeaxsaxx5wrvevtstzt5sw2&quot;&gt;PK EndNote Library&lt;record-ids&gt;&lt;item&gt;8636&lt;/item&gt;&lt;item&gt;13657&lt;/item&gt;&lt;item&gt;14066&lt;/item&gt;&lt;item&gt;15950&lt;/item&gt;&lt;item&gt;16078&lt;/item&gt;&lt;item&gt;16087&lt;/item&gt;&lt;/record-ids&gt;&lt;/item&gt;&lt;/Libraries&gt;"/>
  </w:docVars>
  <w:rsids>
    <w:rsidRoot w:val="00D16E1E"/>
    <w:rsid w:val="00060BB9"/>
    <w:rsid w:val="000E4897"/>
    <w:rsid w:val="00106530"/>
    <w:rsid w:val="001E00B3"/>
    <w:rsid w:val="001F21F5"/>
    <w:rsid w:val="002D17C8"/>
    <w:rsid w:val="00364302"/>
    <w:rsid w:val="00406370"/>
    <w:rsid w:val="004978D9"/>
    <w:rsid w:val="005104BD"/>
    <w:rsid w:val="0061332B"/>
    <w:rsid w:val="006172E7"/>
    <w:rsid w:val="00641AE2"/>
    <w:rsid w:val="00642979"/>
    <w:rsid w:val="00695796"/>
    <w:rsid w:val="00765693"/>
    <w:rsid w:val="00780F4D"/>
    <w:rsid w:val="007A6BE8"/>
    <w:rsid w:val="007B1B17"/>
    <w:rsid w:val="008538AB"/>
    <w:rsid w:val="008658CD"/>
    <w:rsid w:val="008C2D42"/>
    <w:rsid w:val="008F53EC"/>
    <w:rsid w:val="00946B5F"/>
    <w:rsid w:val="009E5810"/>
    <w:rsid w:val="009F5AA9"/>
    <w:rsid w:val="00A32FB3"/>
    <w:rsid w:val="00AB1587"/>
    <w:rsid w:val="00AC0A65"/>
    <w:rsid w:val="00AC75AF"/>
    <w:rsid w:val="00AD1CEA"/>
    <w:rsid w:val="00BA50DC"/>
    <w:rsid w:val="00C748EB"/>
    <w:rsid w:val="00CE5191"/>
    <w:rsid w:val="00D16E1E"/>
    <w:rsid w:val="00D43167"/>
    <w:rsid w:val="00EE5320"/>
    <w:rsid w:val="00F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089F"/>
  <w15:chartTrackingRefBased/>
  <w15:docId w15:val="{D4165D29-47CF-45C4-911E-C5C8383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AD1CE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D1CE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AD1CE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D1CEA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2D17C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kovermann@fz-jueli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Kovermann, Peter</dc:creator>
  <cp:keywords/>
  <dc:description/>
  <cp:lastModifiedBy>Steffen Köhler</cp:lastModifiedBy>
  <cp:revision>2</cp:revision>
  <dcterms:created xsi:type="dcterms:W3CDTF">2022-03-04T11:38:00Z</dcterms:created>
  <dcterms:modified xsi:type="dcterms:W3CDTF">2022-03-04T11:38:00Z</dcterms:modified>
</cp:coreProperties>
</file>